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0856" w14:textId="77777777" w:rsidR="00CC01FA" w:rsidRPr="00CC01FA" w:rsidRDefault="00CC01FA" w:rsidP="00CC01FA">
      <w:pPr>
        <w:jc w:val="center"/>
      </w:pPr>
      <w:bookmarkStart w:id="0" w:name="_GoBack"/>
      <w:bookmarkEnd w:id="0"/>
      <w:r w:rsidRPr="00CC01FA">
        <w:rPr>
          <w:b/>
          <w:bCs/>
        </w:rPr>
        <w:t>LA MASACRE DE LAS BANANERAS EN CIEN AÑOS DE SOLEDAD: CUANDO EL REALISMO MÁGICO LE GANÓ A LA HISTORIA OFICIAL</w:t>
      </w:r>
    </w:p>
    <w:p w14:paraId="573F8982" w14:textId="77777777" w:rsidR="00CC01FA" w:rsidRPr="00CC01FA" w:rsidRDefault="00CC01FA" w:rsidP="00CC01FA">
      <w:r>
        <w:t xml:space="preserve">                                                                                                                                           Colombia informa   </w:t>
      </w:r>
    </w:p>
    <w:p w14:paraId="3B8B17E5" w14:textId="77777777" w:rsidR="00CC01FA" w:rsidRPr="00CC01FA" w:rsidRDefault="00CC01FA" w:rsidP="00CC01FA">
      <w:r w:rsidRPr="00CC01FA">
        <w:rPr>
          <w:b/>
          <w:bCs/>
        </w:rPr>
        <w:t>6 dic. CI. - El 6 de diciembre de 1928 Colombia amaneció teñida de sangre obrera. La huelga llevaba casi un mes y el Ejército intervino en defensa de los intereses de la United Fruit Company. La matanza dejó un número de muertos impreciso, que la historia oficial se ocupó de minimizar. Entonces el realismo mágico -Gabriel García Márquez, que es decir lo mismo- metió la cola: la cifra más difundida en la actualidad se corresponde con el relato ficcionado en la emblemática novela. </w:t>
      </w:r>
    </w:p>
    <w:p w14:paraId="62207399" w14:textId="77777777" w:rsidR="00CC01FA" w:rsidRPr="00CC01FA" w:rsidRDefault="00CC01FA" w:rsidP="00CC01FA">
      <w:r w:rsidRPr="00CC01FA">
        <w:t>¿Fueron tres mil, o una cantidad cercana a ese número, los obreros asesinados por el Ejército en la represión de la huelga de las bananeras, en el municipio de la Ciénaga, cerca de Santa Marta?</w:t>
      </w:r>
    </w:p>
    <w:p w14:paraId="11FF9265" w14:textId="77777777" w:rsidR="00CC01FA" w:rsidRPr="00CC01FA" w:rsidRDefault="00CC01FA" w:rsidP="00CC01FA">
      <w:r w:rsidRPr="00CC01FA">
        <w:t>“Las bananeras es tal vez el recuerdo más antiguo que tengo”, cuenta Gabo. “Fue una leyenda, llegó a ser tan legendario que cuando yo escribí </w:t>
      </w:r>
      <w:r w:rsidRPr="00CC01FA">
        <w:rPr>
          <w:i/>
          <w:iCs/>
        </w:rPr>
        <w:t>Cien años de soledad</w:t>
      </w:r>
      <w:r w:rsidRPr="00CC01FA">
        <w:t xml:space="preserve"> pedí que me hicieran investigaciones de cómo fue todo y con el verdadero número de muertos, porque se hablaba de una masacre, de una masacre apocalíptica. No quedó muy claro </w:t>
      </w:r>
      <w:proofErr w:type="gramStart"/>
      <w:r w:rsidRPr="00CC01FA">
        <w:t>nada</w:t>
      </w:r>
      <w:proofErr w:type="gramEnd"/>
      <w:r w:rsidRPr="00CC01FA">
        <w:t xml:space="preserve"> pero el número de muertos debió ser bastante reducido. Lo que pasa es que 3 </w:t>
      </w:r>
      <w:proofErr w:type="spellStart"/>
      <w:r w:rsidRPr="00CC01FA">
        <w:t>ó</w:t>
      </w:r>
      <w:proofErr w:type="spellEnd"/>
      <w:r w:rsidRPr="00CC01FA">
        <w:t xml:space="preserve"> 5 muertos en las circunstancias de ese país, en ese momento debió ser realmente una gran catástrofe y para mí fue un problema porque </w:t>
      </w:r>
      <w:r w:rsidRPr="00CC01FA">
        <w:br/>
        <w:t>Colombia Informa cuando me encontré que no era realmente una matanza espectacular en un libro donde todo era tan descomunal como en </w:t>
      </w:r>
      <w:r w:rsidRPr="00CC01FA">
        <w:rPr>
          <w:i/>
          <w:iCs/>
        </w:rPr>
        <w:t>Cien años de soledad</w:t>
      </w:r>
      <w:r w:rsidRPr="00CC01FA">
        <w:t>, donde quería llenar un ferrocarril completo de muertos, no podía ajustarme a la realidad histórica. Decir que todo aquello sucedió para 3 o 7 muertos, o 17 muertos… no alcanzaba a llenar ni un vagón. Entonces decidí que fueran 3.000 muertos, porque era más o menos lo que entraba dentro de las proporciones del libro que estaba escribiendo. Es decir, la leyenda llegó a quedar ya establecida como historia”. De esa forma explica García Márquez la dimensión del relato, en una entrevista para la televisión británica en 1990(*).</w:t>
      </w:r>
    </w:p>
    <w:p w14:paraId="149FF00E" w14:textId="77777777" w:rsidR="00CC01FA" w:rsidRPr="00CC01FA" w:rsidRDefault="00CC01FA" w:rsidP="00CC01FA">
      <w:r w:rsidRPr="00CC01FA">
        <w:t>Entonces, ¿qué cifras se dieron de la masacre? En su trabajo </w:t>
      </w:r>
      <w:r w:rsidRPr="00CC01FA">
        <w:rPr>
          <w:i/>
          <w:iCs/>
        </w:rPr>
        <w:t>Cien años de soledad y la masacre de Aracataca</w:t>
      </w:r>
      <w:r w:rsidRPr="00CC01FA">
        <w:t xml:space="preserve">, la doctora en letras Silvia Beatriz </w:t>
      </w:r>
      <w:proofErr w:type="spellStart"/>
      <w:r w:rsidRPr="00CC01FA">
        <w:t>Adoue</w:t>
      </w:r>
      <w:proofErr w:type="spellEnd"/>
      <w:r w:rsidRPr="00CC01FA">
        <w:t xml:space="preserve"> y las licenciadas Karen García </w:t>
      </w:r>
      <w:proofErr w:type="spellStart"/>
      <w:r w:rsidRPr="00CC01FA">
        <w:t>Delamuta</w:t>
      </w:r>
      <w:proofErr w:type="spellEnd"/>
      <w:r w:rsidRPr="00CC01FA">
        <w:t xml:space="preserve"> y Priscila </w:t>
      </w:r>
      <w:proofErr w:type="spellStart"/>
      <w:r w:rsidRPr="00CC01FA">
        <w:t>Engel</w:t>
      </w:r>
      <w:proofErr w:type="spellEnd"/>
      <w:r w:rsidRPr="00CC01FA">
        <w:t xml:space="preserve"> se refieren a las estimaciones oficiales: “La masacre ocurrió entre la una y media y las dos de la madrugada. El cálculo de los cadáveres ocurrió sólo a las seis de la mañana. Se supone que entre las dos y las seis hubo procedimientos para hacer desaparecer la gran mayoría de los cuerpos, reduciendo el número oficial a 9, que coincidía con el número de reivindicaciones levantadas por el movimiento, y 3 heridos. Existen documentos gráficos de la fosa común en que fueron enterrados esos 9. El historiador Herrera Soto instala la controversia, sin embargo, diciendo, en su libro </w:t>
      </w:r>
      <w:r w:rsidRPr="00CC01FA">
        <w:rPr>
          <w:i/>
          <w:iCs/>
        </w:rPr>
        <w:t>La zona bananera del Magdalena</w:t>
      </w:r>
      <w:r w:rsidRPr="00CC01FA">
        <w:t>, que el cálculo completó el número de 13 muertos y 19 heridos”. A esas cifras parece referirse García Márquez en la entrevista mencionada.</w:t>
      </w:r>
    </w:p>
    <w:p w14:paraId="56C907E0" w14:textId="77777777" w:rsidR="00CC01FA" w:rsidRPr="00CC01FA" w:rsidRDefault="00CC01FA" w:rsidP="00CC01FA">
      <w:r w:rsidRPr="00CC01FA">
        <w:t>Otras fuentes, más imprecisas, incrementan la cantidad de muertes: “El diario </w:t>
      </w:r>
      <w:r w:rsidRPr="00CC01FA">
        <w:rPr>
          <w:i/>
          <w:iCs/>
        </w:rPr>
        <w:t>La prensa</w:t>
      </w:r>
      <w:r w:rsidRPr="00CC01FA">
        <w:t xml:space="preserve"> de Barranquilla habló de 100 muertos. El general conservador </w:t>
      </w:r>
      <w:proofErr w:type="spellStart"/>
      <w:r w:rsidRPr="00CC01FA">
        <w:t>Pompillio</w:t>
      </w:r>
      <w:proofErr w:type="spellEnd"/>
      <w:r w:rsidRPr="00CC01FA">
        <w:t xml:space="preserve"> Gutiérrez, cinco meses después de la masacre, dio entrevista al diario </w:t>
      </w:r>
      <w:r w:rsidRPr="00CC01FA">
        <w:rPr>
          <w:i/>
          <w:iCs/>
        </w:rPr>
        <w:t>El Espectador</w:t>
      </w:r>
      <w:r w:rsidRPr="00CC01FA">
        <w:t> afirmando que tenía pruebas irrefutables de que los muertos eran más de 1.000 y que el gobierno lo ocultaba. Carlos Arango, en su libro </w:t>
      </w:r>
      <w:r w:rsidRPr="00CC01FA">
        <w:rPr>
          <w:i/>
          <w:iCs/>
        </w:rPr>
        <w:t>Sobreviviente de las bananeras</w:t>
      </w:r>
      <w:r w:rsidRPr="00CC01FA">
        <w:t xml:space="preserve">, habla de centenas de muertos y cita testimonios como los de Carlos Leal y Víctor Gómez </w:t>
      </w:r>
      <w:proofErr w:type="spellStart"/>
      <w:r w:rsidRPr="00CC01FA">
        <w:t>Bovea</w:t>
      </w:r>
      <w:proofErr w:type="spellEnd"/>
      <w:r w:rsidRPr="00CC01FA">
        <w:t xml:space="preserve">, chofer de uno de los vehículos que llevaron los cadáveres </w:t>
      </w:r>
      <w:r w:rsidRPr="00CC01FA">
        <w:lastRenderedPageBreak/>
        <w:t xml:space="preserve">hasta las lanchas para echarlos al mar antes de las 6 de la mañana. El propio cónsul de Estados Unidos, en un informe ahora público, afirmó que los muertos pasaban de 1.000”, agregan </w:t>
      </w:r>
      <w:proofErr w:type="spellStart"/>
      <w:r w:rsidRPr="00CC01FA">
        <w:t>Adoue</w:t>
      </w:r>
      <w:proofErr w:type="spellEnd"/>
      <w:r w:rsidRPr="00CC01FA">
        <w:t xml:space="preserve">, García </w:t>
      </w:r>
      <w:proofErr w:type="spellStart"/>
      <w:r w:rsidRPr="00CC01FA">
        <w:t>Delamuta</w:t>
      </w:r>
      <w:proofErr w:type="spellEnd"/>
      <w:r w:rsidRPr="00CC01FA">
        <w:t xml:space="preserve"> y Engel en el trabajo antes mencionado. </w:t>
      </w:r>
    </w:p>
    <w:p w14:paraId="793FFE74" w14:textId="77777777" w:rsidR="00CC01FA" w:rsidRPr="00CC01FA" w:rsidRDefault="00CC01FA" w:rsidP="00CC01FA">
      <w:r w:rsidRPr="00CC01FA">
        <w:t>Sin embargo, la cifra más ampliamente difundida habla de 3.000 muertos. Es la que Gabriel García Márquez estableció en </w:t>
      </w:r>
      <w:r w:rsidRPr="00CC01FA">
        <w:rPr>
          <w:i/>
          <w:iCs/>
        </w:rPr>
        <w:t>Cien años de soledad</w:t>
      </w:r>
      <w:r w:rsidRPr="00CC01FA">
        <w:t>.</w:t>
      </w:r>
    </w:p>
    <w:p w14:paraId="27119F6E" w14:textId="77777777" w:rsidR="00CC01FA" w:rsidRPr="00CC01FA" w:rsidRDefault="00CC01FA" w:rsidP="00CC01FA">
      <w:r w:rsidRPr="00CC01FA">
        <w:t>Así vivió José Arcadio Segundo Buendía la histórica represión:</w:t>
      </w:r>
    </w:p>
    <w:p w14:paraId="6A1DF907" w14:textId="77777777" w:rsidR="00CC01FA" w:rsidRPr="00CC01FA" w:rsidRDefault="00CC01FA" w:rsidP="00CC01FA">
      <w:r w:rsidRPr="00CC01FA">
        <w:rPr>
          <w:b/>
          <w:bCs/>
          <w:i/>
          <w:iCs/>
        </w:rPr>
        <w:t xml:space="preserve">La huelga grande estalló. Los cultivos se quedaron a medias, la fruta se pasó en las cepas y los trenes de ciento veinte vagones se pararon en los ramales. Los obreros ociosos desbordaron los pueblos. La calle de los </w:t>
      </w:r>
      <w:proofErr w:type="gramStart"/>
      <w:r w:rsidRPr="00CC01FA">
        <w:rPr>
          <w:b/>
          <w:bCs/>
          <w:i/>
          <w:iCs/>
        </w:rPr>
        <w:t>Turcos</w:t>
      </w:r>
      <w:proofErr w:type="gramEnd"/>
      <w:r w:rsidRPr="00CC01FA">
        <w:rPr>
          <w:b/>
          <w:bCs/>
          <w:i/>
          <w:iCs/>
        </w:rPr>
        <w:t xml:space="preserve"> reverberó en un sábado de muchos días, y en el salón de billares del Hotel de Jacob hubo que establecer turnos de veinticuatro horas. Allí estaba José Arcadio Segundo, el día en que se anunció que el ejército había sido encargado de restablecer el orden público. Aunque no era hombre de presagios, la noticia fue para él como un anuncio de la muerte, que había esperado desde la mañana distante en que el coronel Gerineldo Márquez le permitió ver un fusilamiento. (…)</w:t>
      </w:r>
    </w:p>
    <w:p w14:paraId="1AE778FB" w14:textId="77777777" w:rsidR="00CC01FA" w:rsidRPr="00CC01FA" w:rsidRDefault="00CC01FA" w:rsidP="00CC01FA">
      <w:r w:rsidRPr="00CC01FA">
        <w:rPr>
          <w:b/>
          <w:bCs/>
          <w:i/>
          <w:iCs/>
        </w:rPr>
        <w:t>La ley marcial facultaba al ejército para asumir funciones de árbitro de la controversia, pero no se hizo ninguna tentativa de conciliación. Tan pronto como se exhibieron en Macondo, los soldados pusieron a un lado los fusiles, cortaron y embarcaron el banano y movilizaron los trenes. Los trabajadores, que hasta entonces se habían conformado con esperar, se echaron al monte sin más armas que sus machetes de labor, y empezaron a sabotear el sabotaje. Incendiaron fincas y comisariatos, destruyeron los rieles para impedir el tránsito de los trenes que empezaban a abrirse paso con fuego de ametralladoras, y cortaron los alambres del telégrafo y el teléfono. Las acequias se tiñeron de sangre. (…)</w:t>
      </w:r>
    </w:p>
    <w:p w14:paraId="3D18FD31" w14:textId="77777777" w:rsidR="00CC01FA" w:rsidRPr="00CC01FA" w:rsidRDefault="00CC01FA" w:rsidP="00CC01FA">
      <w:r w:rsidRPr="00CC01FA">
        <w:rPr>
          <w:b/>
          <w:bCs/>
          <w:i/>
          <w:iCs/>
        </w:rPr>
        <w:t>Leído el decreto, en medio de una ensordecedora rechifla de protesta, un capitán sustituyó al teniente en el techo de la estación, y con la bocina de gramófono hizo señas de que quería hablar. La muchedumbre volvió a guardar silencio.</w:t>
      </w:r>
    </w:p>
    <w:p w14:paraId="02B609A3" w14:textId="77777777" w:rsidR="00CC01FA" w:rsidRPr="00CC01FA" w:rsidRDefault="00CC01FA" w:rsidP="00CC01FA">
      <w:r w:rsidRPr="00CC01FA">
        <w:rPr>
          <w:b/>
          <w:bCs/>
          <w:i/>
          <w:iCs/>
        </w:rPr>
        <w:t>-Señoras y señores -dijo el capitán con una voz baja, lenta, un poco cansada-, tienen cinco minutos para retirarse.</w:t>
      </w:r>
    </w:p>
    <w:p w14:paraId="1C9C549C" w14:textId="77777777" w:rsidR="00CC01FA" w:rsidRPr="00CC01FA" w:rsidRDefault="00CC01FA" w:rsidP="00CC01FA">
      <w:r w:rsidRPr="00CC01FA">
        <w:rPr>
          <w:b/>
          <w:bCs/>
          <w:i/>
          <w:iCs/>
        </w:rPr>
        <w:t>La rechifla y los gritos redoblados ahogaron el toque de clarín que anunció el principio del plazo. Nadie se movió.</w:t>
      </w:r>
    </w:p>
    <w:p w14:paraId="3466A676" w14:textId="77777777" w:rsidR="00CC01FA" w:rsidRPr="00CC01FA" w:rsidRDefault="00CC01FA" w:rsidP="00CC01FA">
      <w:r w:rsidRPr="00CC01FA">
        <w:rPr>
          <w:b/>
          <w:bCs/>
          <w:i/>
          <w:iCs/>
        </w:rPr>
        <w:t>-Han pasado cinco minutos -dijo el capitán en el mismo tono-. Un minuto más y se hará fuego.</w:t>
      </w:r>
    </w:p>
    <w:p w14:paraId="610CD9C7" w14:textId="77777777" w:rsidR="00CC01FA" w:rsidRPr="00CC01FA" w:rsidRDefault="00CC01FA" w:rsidP="00CC01FA">
      <w:r w:rsidRPr="00CC01FA">
        <w:rPr>
          <w:b/>
          <w:bCs/>
          <w:i/>
          <w:iCs/>
        </w:rPr>
        <w:t>José Arcadio Segundo, sudando hielo, se bajó al niño de los hombros y se lo entregó a la mujer. «Estos cabrones son capaces de disparar», murmuró ella. José Arcadio Segundo no tuvo tiempo de hablar, porque al instante reconoció la voz ronca del coronel Gavilán haciéndoles eco con un grito a las palabras de la mujer. Embriagado por la tensión, por la maravillosa profundidad del silencio y, además, convencido de que nada haría mover a aquella muchedumbre pasmada por la fascinación de la muerte, José Arcadio Segundo se empinó por encima de las cabezas que tenía enfrente, y por primera vez en su vida levantó la voz.</w:t>
      </w:r>
    </w:p>
    <w:p w14:paraId="450B8A20" w14:textId="77777777" w:rsidR="00CC01FA" w:rsidRPr="00CC01FA" w:rsidRDefault="00CC01FA" w:rsidP="00CC01FA">
      <w:proofErr w:type="gramStart"/>
      <w:r w:rsidRPr="00CC01FA">
        <w:rPr>
          <w:b/>
          <w:bCs/>
          <w:i/>
          <w:iCs/>
        </w:rPr>
        <w:t>-¡</w:t>
      </w:r>
      <w:proofErr w:type="gramEnd"/>
      <w:r w:rsidRPr="00CC01FA">
        <w:rPr>
          <w:b/>
          <w:bCs/>
          <w:i/>
          <w:iCs/>
        </w:rPr>
        <w:t>Cabrones! -gritó-. Les regalamos el minuto que falta.</w:t>
      </w:r>
    </w:p>
    <w:p w14:paraId="66BEB781" w14:textId="77777777" w:rsidR="00CC01FA" w:rsidRPr="00CC01FA" w:rsidRDefault="00CC01FA" w:rsidP="00CC01FA">
      <w:r w:rsidRPr="00CC01FA">
        <w:rPr>
          <w:b/>
          <w:bCs/>
          <w:i/>
          <w:iCs/>
        </w:rPr>
        <w:lastRenderedPageBreak/>
        <w:t>Al final de su grito ocurrió algo que no le produjo espanto, sino una especie de alucinación. El capitán dio la orden de fuego y catorce nidos de ametralladoras le respondieron en el acto. Pero todo parecía una farsa. Era como si las ametralladoras hubieran estado cargadas con engañifas de pirotecnia, porque se escuchaba su anhelante tableteo, y se veían sus escupitajos incandescentes, pero no se percibía la más leve reacción, ni una voz, ni siquiera un suspiro, entre la muchedumbre compacta que parecía petrificada por una invulnerabilidad instantánea. De pronto, a un lado de la estación, un grito de muerte desgarró el encantamiento: «</w:t>
      </w:r>
      <w:proofErr w:type="spellStart"/>
      <w:r w:rsidRPr="00CC01FA">
        <w:rPr>
          <w:b/>
          <w:bCs/>
          <w:i/>
          <w:iCs/>
        </w:rPr>
        <w:t>Aaaay</w:t>
      </w:r>
      <w:proofErr w:type="spellEnd"/>
      <w:r w:rsidRPr="00CC01FA">
        <w:rPr>
          <w:b/>
          <w:bCs/>
          <w:i/>
          <w:iCs/>
        </w:rPr>
        <w:t>, mi madre.» Una fuerza sísmica, un aliento volcánico, un rugido de cataclismo, estallaron en el centro de la muchedumbre con una descomunal potencia expansiva. José Arcadio Segundo apenas tuvo tiempo de levantar al niño, mientras la madre con el otro era absorbida por la muchedumbre centrifugada por el pánico.</w:t>
      </w:r>
    </w:p>
    <w:p w14:paraId="3D92AD73" w14:textId="77777777" w:rsidR="00CC01FA" w:rsidRPr="00CC01FA" w:rsidRDefault="00CC01FA" w:rsidP="00CC01FA">
      <w:r w:rsidRPr="00CC01FA">
        <w:rPr>
          <w:b/>
          <w:bCs/>
          <w:i/>
          <w:iCs/>
        </w:rPr>
        <w:t>Muchos años después, el niño había de contar todavía, a pesar de que los vecinos seguían creyéndolo un viejo chiflado, que José Arcadio Segundo lo levantó por encima de su cabeza, y se dejó arrastrar, casi en el aire, como flotando en el terror de la muchedumbre, hacia una calle adyacente. La posición privilegiada del niño le permitió ver que en ese momento la masa desbocada empezaba a llegar a la esquina y la fila de ametralladoras abrió fuego. Varias voces gritaron al mismo tiempo:</w:t>
      </w:r>
    </w:p>
    <w:p w14:paraId="3F14E999" w14:textId="77777777" w:rsidR="00CC01FA" w:rsidRPr="00CC01FA" w:rsidRDefault="00CC01FA" w:rsidP="00CC01FA">
      <w:proofErr w:type="gramStart"/>
      <w:r w:rsidRPr="00CC01FA">
        <w:rPr>
          <w:b/>
          <w:bCs/>
          <w:i/>
          <w:iCs/>
        </w:rPr>
        <w:t>-¡</w:t>
      </w:r>
      <w:proofErr w:type="gramEnd"/>
      <w:r w:rsidRPr="00CC01FA">
        <w:rPr>
          <w:b/>
          <w:bCs/>
          <w:i/>
          <w:iCs/>
        </w:rPr>
        <w:t>Tírense al suelo! ¡Tírense al suelo!</w:t>
      </w:r>
    </w:p>
    <w:p w14:paraId="20525DBD" w14:textId="77777777" w:rsidR="00CC01FA" w:rsidRPr="00CC01FA" w:rsidRDefault="00CC01FA" w:rsidP="00CC01FA">
      <w:r w:rsidRPr="00CC01FA">
        <w:rPr>
          <w:b/>
          <w:bCs/>
          <w:i/>
          <w:iCs/>
        </w:rPr>
        <w:t>Ya los de las primeras líneas lo habían hecho, barridos por las ráfagas de metralla. Los sobrevivientes, en vez de tirarse al suelo, trataron de volver a la plazoleta, y el pánico dio entonces un coletazo de dragón, y los mandó en una oleada compacta contra la otra oleada compacta que se movía en sentido contrario, despedida por el otro coletazo de dragón de la calle opuesta, donde también las ametralladoras disparaban sin tregua. Estaban acorralados, girando en un torbellino gigantesco que poco a poco se reducía a su epicentro porque sus bordes iban siendo sistemáticamente recortados en redondo, como pelando una cebolla, por las tijeras insaciables y metódicas de la metralla. El niño vio una mujer arrodillada, con los brazos en cruz, en un espacio limpio, misteriosamente vedado a la estampida. Allí lo puso José Arcadio Segundo, en el instante de derrumbarse con la cara bañada en sangre, antes de que el tropel colosal arrasara con el espacio vacío, con la mujer arrodillada, con la luz del alto cielo de sequía, y con el puto mundo donde Úrsula Iguarán había vendido tantos animalitos de caramelo.</w:t>
      </w:r>
    </w:p>
    <w:p w14:paraId="12E2D642" w14:textId="77777777" w:rsidR="00CC01FA" w:rsidRPr="00CC01FA" w:rsidRDefault="00CC01FA" w:rsidP="00CC01FA">
      <w:r w:rsidRPr="00CC01FA">
        <w:rPr>
          <w:b/>
          <w:bCs/>
          <w:i/>
          <w:iCs/>
        </w:rPr>
        <w:t xml:space="preserve">Cuando José Arcadio Segundo despertó estaba boca arriba en las tinieblas. Se dio cuenta de que iba en un tren interminable y silencioso, y de que tenía el cabello apelmazado por la sangre seca y le dolían todos los huesos. Sintió un sueño insoportable. Dispuesto a dormir muchas horas, a salvo del terror y el horror, se acomodó del lado que menos le dolía, y sólo entonces descubrió que estaba acostado sobre los muertos. No había un espacio libre en el vagón, salvo el corredor central. Debían de haber pasado varias horas después de la masacre, porque los cadáveres tenían la misma temperatura del yeso en otoño, y su misma consistencia de espuma petrificada, y quienes los habían puesto en el vagón tuvieron tiempo de </w:t>
      </w:r>
      <w:proofErr w:type="spellStart"/>
      <w:r w:rsidRPr="00CC01FA">
        <w:rPr>
          <w:b/>
          <w:bCs/>
          <w:i/>
          <w:iCs/>
        </w:rPr>
        <w:t>arrumos</w:t>
      </w:r>
      <w:proofErr w:type="spellEnd"/>
      <w:r w:rsidRPr="00CC01FA">
        <w:rPr>
          <w:b/>
          <w:bCs/>
          <w:i/>
          <w:iCs/>
        </w:rPr>
        <w:t xml:space="preserve"> en el orden y el sentido en que se transportaban los racimos de banano. Tratando de fugarse de la pesadilla, José Arcadio Segundo se arrastró de un vagón a otro, en la dirección en que avanzaba el tren, y en los relámpagos que estallaban por entre los listones de madera al pasar por los pueblos dormidos veía los muertos hombres, los muertos mujeres, los muertos niños, que iban a ser arrojados al mar como el banano de rechazo. Solamente reconoció a una mujer que vendía refrescos en la plaza y al coronel Gavilán, que todavía llevaba enrollado en la mano el cinturón con la hebilla de plata moreliana con que trató de abrirse camino a través del pánico. Cuando llegó al primer vagón dio un salto en la oscuridad, y se quedó tendido en la zanja hasta que el tren acabó de pasar. Era el más largo que había visto nunca, con casi doscientos vagones de carga, y una locomotora en cada extremo y una tercera en el centro. No llevaba ninguna luz, ni siquiera las rojas y verdes lámparas de posición, y se deslizaba a una velocidad nocturna y sigilosa. Encima de los vagones se veían los bultos oscuros de los soldados con las ametralladoras emplazadas.</w:t>
      </w:r>
    </w:p>
    <w:p w14:paraId="2342571A" w14:textId="77777777" w:rsidR="00CC01FA" w:rsidRPr="00CC01FA" w:rsidRDefault="00CC01FA" w:rsidP="00CC01FA">
      <w:r w:rsidRPr="00CC01FA">
        <w:rPr>
          <w:b/>
          <w:bCs/>
          <w:i/>
          <w:iCs/>
        </w:rPr>
        <w:t>Después de medianoche se precipitó un aguacero torrencial. José Arcadio Segundo ignoraba dónde había saltado, pero sabía que caminando en sentido contrario al del tren llegaría a Macondo. Al cabo de más de tres horas de marcha, empapado hasta los huesos, con un dolor de cabeza terrible, divisó las primeras casas a la luz del amanecer. Atraído por el olor del café, entró en una cocina donde una mujer con un niño en brazos estaba inclinada sobre el fogón.</w:t>
      </w:r>
    </w:p>
    <w:p w14:paraId="431451F8" w14:textId="77777777" w:rsidR="00CC01FA" w:rsidRPr="00CC01FA" w:rsidRDefault="00CC01FA" w:rsidP="00CC01FA">
      <w:r w:rsidRPr="00CC01FA">
        <w:rPr>
          <w:b/>
          <w:bCs/>
          <w:i/>
          <w:iCs/>
        </w:rPr>
        <w:t>-Buenos -dijo exhausto-. Soy José Arcadio Segundo Buendía.</w:t>
      </w:r>
    </w:p>
    <w:p w14:paraId="7D99628B" w14:textId="77777777" w:rsidR="00CC01FA" w:rsidRPr="00CC01FA" w:rsidRDefault="00CC01FA" w:rsidP="00CC01FA">
      <w:r w:rsidRPr="00CC01FA">
        <w:rPr>
          <w:b/>
          <w:bCs/>
          <w:i/>
          <w:iCs/>
        </w:rPr>
        <w:t>Pronunció el nombre completo, letra por letra, para convencerse de que estaba vivo. Hizo bien, porque la mujer había pensado que era una aparición al ver en la puerta la figura escuálida, sombría, con la cabeza y la ropa sucias de sangre, y tocada por la solemnidad de la muerte. Lo conocía. Llevó una manta para que se arropara mientras se secaba la ropa en el fogón, le calenté agua para que se lavara la herida, que era sólo un desgarramiento de la piel, y le dio un pañal limpio para que se vendara la cabeza. Luego le sirvió un pocillo de café, sin azúcar, como le habían dicho que lo tomaban los Buendía, y abrió la ropa cerca del fuego. José Arcadio Segundo no habló mientras no terminó de tomar el café.</w:t>
      </w:r>
    </w:p>
    <w:p w14:paraId="00666B55" w14:textId="77777777" w:rsidR="00CC01FA" w:rsidRPr="00CC01FA" w:rsidRDefault="00CC01FA" w:rsidP="00CC01FA">
      <w:r w:rsidRPr="00CC01FA">
        <w:rPr>
          <w:b/>
          <w:bCs/>
          <w:i/>
          <w:iCs/>
        </w:rPr>
        <w:t>-Debían ser como tres mil -murmuró.</w:t>
      </w:r>
    </w:p>
    <w:p w14:paraId="743040AA" w14:textId="77777777" w:rsidR="00CC01FA" w:rsidRPr="00CC01FA" w:rsidRDefault="00CC01FA" w:rsidP="00CC01FA">
      <w:proofErr w:type="gramStart"/>
      <w:r w:rsidRPr="00CC01FA">
        <w:rPr>
          <w:b/>
          <w:bCs/>
          <w:i/>
          <w:iCs/>
        </w:rPr>
        <w:t>-¿</w:t>
      </w:r>
      <w:proofErr w:type="gramEnd"/>
      <w:r w:rsidRPr="00CC01FA">
        <w:rPr>
          <w:b/>
          <w:bCs/>
          <w:i/>
          <w:iCs/>
        </w:rPr>
        <w:t>Qué?</w:t>
      </w:r>
    </w:p>
    <w:p w14:paraId="7A2DC114" w14:textId="77777777" w:rsidR="00CC01FA" w:rsidRPr="00CC01FA" w:rsidRDefault="00CC01FA" w:rsidP="00CC01FA">
      <w:r w:rsidRPr="00CC01FA">
        <w:rPr>
          <w:b/>
          <w:bCs/>
          <w:i/>
          <w:iCs/>
        </w:rPr>
        <w:t>-Los muertos -aclaró él-. Debían ser todos los que estaban en la estación.</w:t>
      </w:r>
    </w:p>
    <w:p w14:paraId="48550624" w14:textId="77777777" w:rsidR="00CC01FA" w:rsidRPr="00CC01FA" w:rsidRDefault="00CC01FA" w:rsidP="00CC01FA">
      <w:r w:rsidRPr="00CC01FA">
        <w:rPr>
          <w:i/>
          <w:iCs/>
        </w:rPr>
        <w:t>Gabriel García Márquez, Cien años de soledad</w:t>
      </w:r>
    </w:p>
    <w:p w14:paraId="00D95FE2" w14:textId="77777777" w:rsidR="00CC01FA" w:rsidRPr="00CC01FA" w:rsidRDefault="00CC01FA" w:rsidP="00CC01FA">
      <w:r w:rsidRPr="00CC01FA">
        <w:t>– – –</w:t>
      </w:r>
    </w:p>
    <w:p w14:paraId="2E401B8C" w14:textId="77777777" w:rsidR="003824E7" w:rsidRDefault="003824E7"/>
    <w:sectPr w:rsidR="003824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FA"/>
    <w:rsid w:val="003824E7"/>
    <w:rsid w:val="00A04503"/>
    <w:rsid w:val="00CC01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2DD3"/>
  <w15:chartTrackingRefBased/>
  <w15:docId w15:val="{67381E91-443A-4770-9B70-275C229E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C01FA"/>
    <w:rPr>
      <w:color w:val="0563C1" w:themeColor="hyperlink"/>
      <w:u w:val="single"/>
    </w:rPr>
  </w:style>
  <w:style w:type="character" w:customStyle="1" w:styleId="UnresolvedMention">
    <w:name w:val="Unresolved Mention"/>
    <w:basedOn w:val="Fuentedeprrafopredeter"/>
    <w:uiPriority w:val="99"/>
    <w:semiHidden/>
    <w:unhideWhenUsed/>
    <w:rsid w:val="00CC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775140">
      <w:bodyDiv w:val="1"/>
      <w:marLeft w:val="0"/>
      <w:marRight w:val="0"/>
      <w:marTop w:val="0"/>
      <w:marBottom w:val="0"/>
      <w:divBdr>
        <w:top w:val="none" w:sz="0" w:space="0" w:color="auto"/>
        <w:left w:val="none" w:sz="0" w:space="0" w:color="auto"/>
        <w:bottom w:val="none" w:sz="0" w:space="0" w:color="auto"/>
        <w:right w:val="none" w:sz="0" w:space="0" w:color="auto"/>
      </w:divBdr>
      <w:divsChild>
        <w:div w:id="1873029102">
          <w:marLeft w:val="0"/>
          <w:marRight w:val="0"/>
          <w:marTop w:val="150"/>
          <w:marBottom w:val="0"/>
          <w:divBdr>
            <w:top w:val="none" w:sz="0" w:space="0" w:color="auto"/>
            <w:left w:val="none" w:sz="0" w:space="0" w:color="auto"/>
            <w:bottom w:val="none" w:sz="0" w:space="0" w:color="auto"/>
            <w:right w:val="none" w:sz="0" w:space="0" w:color="auto"/>
          </w:divBdr>
          <w:divsChild>
            <w:div w:id="1558206183">
              <w:marLeft w:val="-1050"/>
              <w:marRight w:val="0"/>
              <w:marTop w:val="0"/>
              <w:marBottom w:val="0"/>
              <w:divBdr>
                <w:top w:val="none" w:sz="0" w:space="0" w:color="auto"/>
                <w:left w:val="none" w:sz="0" w:space="0" w:color="auto"/>
                <w:bottom w:val="none" w:sz="0" w:space="0" w:color="auto"/>
                <w:right w:val="none" w:sz="0" w:space="0" w:color="auto"/>
              </w:divBdr>
              <w:divsChild>
                <w:div w:id="1028412651">
                  <w:marLeft w:val="0"/>
                  <w:marRight w:val="300"/>
                  <w:marTop w:val="0"/>
                  <w:marBottom w:val="0"/>
                  <w:divBdr>
                    <w:top w:val="none" w:sz="0" w:space="0" w:color="auto"/>
                    <w:left w:val="none" w:sz="0" w:space="0" w:color="auto"/>
                    <w:bottom w:val="none" w:sz="0" w:space="0" w:color="auto"/>
                    <w:right w:val="none" w:sz="0" w:space="0" w:color="auto"/>
                  </w:divBdr>
                </w:div>
                <w:div w:id="151146617">
                  <w:marLeft w:val="1050"/>
                  <w:marRight w:val="0"/>
                  <w:marTop w:val="0"/>
                  <w:marBottom w:val="0"/>
                  <w:divBdr>
                    <w:top w:val="none" w:sz="0" w:space="0" w:color="auto"/>
                    <w:left w:val="none" w:sz="0" w:space="0" w:color="auto"/>
                    <w:bottom w:val="none" w:sz="0" w:space="0" w:color="auto"/>
                    <w:right w:val="none" w:sz="0" w:space="0" w:color="auto"/>
                  </w:divBdr>
                  <w:divsChild>
                    <w:div w:id="1968464346">
                      <w:marLeft w:val="0"/>
                      <w:marRight w:val="0"/>
                      <w:marTop w:val="75"/>
                      <w:marBottom w:val="0"/>
                      <w:divBdr>
                        <w:top w:val="none" w:sz="0" w:space="0" w:color="auto"/>
                        <w:left w:val="none" w:sz="0" w:space="0" w:color="auto"/>
                        <w:bottom w:val="none" w:sz="0" w:space="0" w:color="auto"/>
                        <w:right w:val="none" w:sz="0" w:space="0" w:color="auto"/>
                      </w:divBdr>
                      <w:divsChild>
                        <w:div w:id="1287661961">
                          <w:marLeft w:val="0"/>
                          <w:marRight w:val="0"/>
                          <w:marTop w:val="0"/>
                          <w:marBottom w:val="75"/>
                          <w:divBdr>
                            <w:top w:val="none" w:sz="0" w:space="0" w:color="auto"/>
                            <w:left w:val="none" w:sz="0" w:space="0" w:color="auto"/>
                            <w:bottom w:val="single" w:sz="6" w:space="4" w:color="DDDDDD"/>
                            <w:right w:val="none" w:sz="0" w:space="0" w:color="auto"/>
                          </w:divBdr>
                        </w:div>
                        <w:div w:id="3176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6614">
          <w:marLeft w:val="0"/>
          <w:marRight w:val="0"/>
          <w:marTop w:val="0"/>
          <w:marBottom w:val="0"/>
          <w:divBdr>
            <w:top w:val="none" w:sz="0" w:space="0" w:color="auto"/>
            <w:left w:val="none" w:sz="0" w:space="0" w:color="auto"/>
            <w:bottom w:val="none" w:sz="0" w:space="0" w:color="auto"/>
            <w:right w:val="none" w:sz="0" w:space="0" w:color="auto"/>
          </w:divBdr>
          <w:divsChild>
            <w:div w:id="492531929">
              <w:marLeft w:val="0"/>
              <w:marRight w:val="0"/>
              <w:marTop w:val="0"/>
              <w:marBottom w:val="0"/>
              <w:divBdr>
                <w:top w:val="none" w:sz="0" w:space="0" w:color="auto"/>
                <w:left w:val="none" w:sz="0" w:space="0" w:color="auto"/>
                <w:bottom w:val="none" w:sz="0" w:space="0" w:color="auto"/>
                <w:right w:val="none" w:sz="0" w:space="0" w:color="auto"/>
              </w:divBdr>
              <w:divsChild>
                <w:div w:id="1409233174">
                  <w:marLeft w:val="0"/>
                  <w:marRight w:val="0"/>
                  <w:marTop w:val="0"/>
                  <w:marBottom w:val="0"/>
                  <w:divBdr>
                    <w:top w:val="none" w:sz="0" w:space="0" w:color="auto"/>
                    <w:left w:val="none" w:sz="0" w:space="0" w:color="auto"/>
                    <w:bottom w:val="none" w:sz="0" w:space="0" w:color="auto"/>
                    <w:right w:val="none" w:sz="0" w:space="0" w:color="auto"/>
                  </w:divBdr>
                  <w:divsChild>
                    <w:div w:id="1704205880">
                      <w:marLeft w:val="0"/>
                      <w:marRight w:val="0"/>
                      <w:marTop w:val="0"/>
                      <w:marBottom w:val="0"/>
                      <w:divBdr>
                        <w:top w:val="none" w:sz="0" w:space="0" w:color="auto"/>
                        <w:left w:val="none" w:sz="0" w:space="0" w:color="auto"/>
                        <w:bottom w:val="none" w:sz="0" w:space="0" w:color="auto"/>
                        <w:right w:val="none" w:sz="0" w:space="0" w:color="auto"/>
                      </w:divBdr>
                      <w:divsChild>
                        <w:div w:id="1156528569">
                          <w:marLeft w:val="15"/>
                          <w:marRight w:val="0"/>
                          <w:marTop w:val="0"/>
                          <w:marBottom w:val="0"/>
                          <w:divBdr>
                            <w:top w:val="none" w:sz="0" w:space="0" w:color="auto"/>
                            <w:left w:val="none" w:sz="0" w:space="0" w:color="auto"/>
                            <w:bottom w:val="none" w:sz="0" w:space="0" w:color="auto"/>
                            <w:right w:val="none" w:sz="0" w:space="0" w:color="auto"/>
                          </w:divBdr>
                        </w:div>
                        <w:div w:id="655645024">
                          <w:marLeft w:val="15"/>
                          <w:marRight w:val="0"/>
                          <w:marTop w:val="0"/>
                          <w:marBottom w:val="0"/>
                          <w:divBdr>
                            <w:top w:val="none" w:sz="0" w:space="0" w:color="auto"/>
                            <w:left w:val="none" w:sz="0" w:space="0" w:color="auto"/>
                            <w:bottom w:val="none" w:sz="0" w:space="0" w:color="auto"/>
                            <w:right w:val="none" w:sz="0" w:space="0" w:color="auto"/>
                          </w:divBdr>
                        </w:div>
                        <w:div w:id="1934431609">
                          <w:marLeft w:val="15"/>
                          <w:marRight w:val="0"/>
                          <w:marTop w:val="0"/>
                          <w:marBottom w:val="0"/>
                          <w:divBdr>
                            <w:top w:val="none" w:sz="0" w:space="0" w:color="auto"/>
                            <w:left w:val="none" w:sz="0" w:space="0" w:color="auto"/>
                            <w:bottom w:val="none" w:sz="0" w:space="0" w:color="auto"/>
                            <w:right w:val="none" w:sz="0" w:space="0" w:color="auto"/>
                          </w:divBdr>
                        </w:div>
                        <w:div w:id="82532107">
                          <w:marLeft w:val="15"/>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1890</Words>
  <Characters>10776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Forero Forero</dc:creator>
  <cp:keywords/>
  <dc:description/>
  <cp:lastModifiedBy>DELL</cp:lastModifiedBy>
  <cp:revision>2</cp:revision>
  <dcterms:created xsi:type="dcterms:W3CDTF">2020-05-08T15:38:00Z</dcterms:created>
  <dcterms:modified xsi:type="dcterms:W3CDTF">2020-05-08T15:38:00Z</dcterms:modified>
</cp:coreProperties>
</file>